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Outset Medical,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001-39513</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20-0514392</w:t>
            </w:r>
          </w:p>
        </w:tc>
      </w:tr>
      <w:tr>
        <w:trPr>
          <w:trHeight w:val="148"/>
        </w:trPr>
        <w:tc>
          <w:tcPr>
            <w:tcW w:w="3300" w:type="dxa"/>
            <w:vAlign w:val="bottom"/>
          </w:tcPr>
          <w:p>
            <w:pPr>
              <w:jc w:val="center"/>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spacing w:after="0"/>
              <w:rPr>
                <w:sz w:val="12"/>
                <w:szCs w:val="12"/>
                <w:color w:val="auto"/>
              </w:rPr>
            </w:pP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3052 Orchard Dr.,</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7"/>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680" w:type="dxa"/>
            <w:vAlign w:val="bottom"/>
          </w:tcPr>
          <w:p>
            <w:pPr>
              <w:spacing w:after="0"/>
              <w:rPr>
                <w:sz w:val="19"/>
                <w:szCs w:val="19"/>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(669) 231-8200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4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OM</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4, 2026, the Company held its Annual Meeting of Stockholders at 1:30 p.m. Pacific Time in a virtual format via live audio webcast (the “Annual Meeting”). As of April 9, 2026, the Company’s record date, there were a total of 18,529,233 shares of common stock outstanding and entitled to vote at the Annual Meeting. At the beginning of the Annual Meeting, 13,890,864 shares of common stock were present virtually in person or by proxy, and, therefore, a quorum was present. Three items of business were acted upon by the stockholders at the Annual Meeting. The final results for the votes regarding each proposal are set forth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One: Election of Class III Directors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Brent D. Lang and Karen Prange was elected to serve as a class III director to hold office until the Company’s 2029 annual meeting of stockholders and until the election and qualification of his or her successor. Votes were cast as follows: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Brent D. Lang</w:t>
            </w:r>
          </w:p>
        </w:tc>
        <w:tc>
          <w:tcPr>
            <w:tcW w:w="2240" w:type="dxa"/>
            <w:vAlign w:val="bottom"/>
            <w:shd w:val="clear" w:color="auto" w:fill="F2F2F2"/>
          </w:tcPr>
          <w:p>
            <w:pPr>
              <w:jc w:val="right"/>
              <w:ind w:right="690"/>
              <w:spacing w:after="0"/>
              <w:rPr>
                <w:sz w:val="20"/>
                <w:szCs w:val="20"/>
                <w:color w:val="auto"/>
              </w:rPr>
            </w:pPr>
            <w:r>
              <w:rPr>
                <w:rFonts w:ascii="Times New Roman" w:cs="Times New Roman" w:eastAsia="Times New Roman" w:hAnsi="Times New Roman"/>
                <w:sz w:val="18"/>
                <w:szCs w:val="18"/>
                <w:color w:val="auto"/>
              </w:rPr>
              <w:t>8,109,357</w:t>
            </w:r>
          </w:p>
        </w:tc>
        <w:tc>
          <w:tcPr>
            <w:tcW w:w="2360" w:type="dxa"/>
            <w:vAlign w:val="bottom"/>
            <w:gridSpan w:val="2"/>
            <w:shd w:val="clear" w:color="auto" w:fill="F2F2F2"/>
          </w:tcPr>
          <w:p>
            <w:pPr>
              <w:jc w:val="right"/>
              <w:ind w:right="690"/>
              <w:spacing w:after="0"/>
              <w:rPr>
                <w:sz w:val="20"/>
                <w:szCs w:val="20"/>
                <w:color w:val="auto"/>
              </w:rPr>
            </w:pPr>
            <w:r>
              <w:rPr>
                <w:rFonts w:ascii="Times New Roman" w:cs="Times New Roman" w:eastAsia="Times New Roman" w:hAnsi="Times New Roman"/>
                <w:sz w:val="18"/>
                <w:szCs w:val="18"/>
                <w:color w:val="auto"/>
              </w:rPr>
              <w:t>2,642,698</w:t>
            </w:r>
          </w:p>
        </w:tc>
        <w:tc>
          <w:tcPr>
            <w:tcW w:w="2220" w:type="dxa"/>
            <w:vAlign w:val="bottom"/>
            <w:gridSpan w:val="2"/>
            <w:shd w:val="clear" w:color="auto" w:fill="F2F2F2"/>
          </w:tcPr>
          <w:p>
            <w:pPr>
              <w:jc w:val="center"/>
              <w:ind w:left="10"/>
              <w:spacing w:after="0"/>
              <w:rPr>
                <w:sz w:val="20"/>
                <w:szCs w:val="20"/>
                <w:color w:val="auto"/>
              </w:rPr>
            </w:pPr>
            <w:r>
              <w:rPr>
                <w:rFonts w:ascii="Times New Roman" w:cs="Times New Roman" w:eastAsia="Times New Roman" w:hAnsi="Times New Roman"/>
                <w:sz w:val="18"/>
                <w:szCs w:val="18"/>
                <w:color w:val="auto"/>
                <w:w w:val="99"/>
              </w:rPr>
              <w:t>3,138,809</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80" w:type="dxa"/>
            <w:vAlign w:val="bottom"/>
            <w:shd w:val="clear" w:color="auto" w:fill="F2F2F2"/>
          </w:tcPr>
          <w:p>
            <w:pPr>
              <w:spacing w:after="0"/>
              <w:rPr>
                <w:sz w:val="7"/>
                <w:szCs w:val="7"/>
                <w:color w:val="auto"/>
              </w:rPr>
            </w:pPr>
          </w:p>
        </w:tc>
        <w:tc>
          <w:tcPr>
            <w:tcW w:w="224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224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21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Karen Prange</w:t>
            </w:r>
          </w:p>
        </w:tc>
        <w:tc>
          <w:tcPr>
            <w:tcW w:w="2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10,317,822</w:t>
            </w:r>
          </w:p>
        </w:tc>
        <w:tc>
          <w:tcPr>
            <w:tcW w:w="23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434,233</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3,138,809</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Since the Board is divided into three classes with one class elected each year to hold office for a three-year term, the following directors continued to serve as directors of the Company immediately after the Annual Meeting: Karen Drexler, D. Keith Grossman, Patrick T. Hackett, Kevin O’Boyle and Leslie Trigg.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Two: Advisory Vote on Named Executive Officer Compensation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proposal to approve the 2025 compensation of the Company’s named executive officers as disclosed in its 2026 proxy statement on a non-binding advisory basis was approved by the following vote: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2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3000" w:type="dxa"/>
            <w:vAlign w:val="bottom"/>
            <w:shd w:val="clear" w:color="auto" w:fill="F2F2F2"/>
          </w:tcPr>
          <w:p>
            <w:pPr>
              <w:jc w:val="right"/>
              <w:ind w:right="1050"/>
              <w:spacing w:after="0"/>
              <w:rPr>
                <w:sz w:val="20"/>
                <w:szCs w:val="20"/>
                <w:color w:val="auto"/>
              </w:rPr>
            </w:pPr>
            <w:r>
              <w:rPr>
                <w:rFonts w:ascii="Times New Roman" w:cs="Times New Roman" w:eastAsia="Times New Roman" w:hAnsi="Times New Roman"/>
                <w:sz w:val="18"/>
                <w:szCs w:val="18"/>
                <w:color w:val="auto"/>
              </w:rPr>
              <w:t>7,548,774</w:t>
            </w:r>
          </w:p>
        </w:tc>
        <w:tc>
          <w:tcPr>
            <w:tcW w:w="2640" w:type="dxa"/>
            <w:vAlign w:val="bottom"/>
            <w:gridSpan w:val="2"/>
            <w:shd w:val="clear" w:color="auto" w:fill="F2F2F2"/>
          </w:tcPr>
          <w:p>
            <w:pPr>
              <w:jc w:val="right"/>
              <w:ind w:right="830"/>
              <w:spacing w:after="0"/>
              <w:rPr>
                <w:sz w:val="20"/>
                <w:szCs w:val="20"/>
                <w:color w:val="auto"/>
              </w:rPr>
            </w:pPr>
            <w:r>
              <w:rPr>
                <w:rFonts w:ascii="Times New Roman" w:cs="Times New Roman" w:eastAsia="Times New Roman" w:hAnsi="Times New Roman"/>
                <w:sz w:val="18"/>
                <w:szCs w:val="18"/>
                <w:color w:val="auto"/>
              </w:rPr>
              <w:t>3,196,870</w:t>
            </w:r>
          </w:p>
        </w:tc>
        <w:tc>
          <w:tcPr>
            <w:tcW w:w="2980" w:type="dxa"/>
            <w:vAlign w:val="bottom"/>
            <w:gridSpan w:val="2"/>
            <w:shd w:val="clear" w:color="auto" w:fill="F2F2F2"/>
          </w:tcPr>
          <w:p>
            <w:pPr>
              <w:jc w:val="right"/>
              <w:ind w:right="1150"/>
              <w:spacing w:after="0"/>
              <w:rPr>
                <w:sz w:val="20"/>
                <w:szCs w:val="20"/>
                <w:color w:val="auto"/>
              </w:rPr>
            </w:pPr>
            <w:r>
              <w:rPr>
                <w:rFonts w:ascii="Times New Roman" w:cs="Times New Roman" w:eastAsia="Times New Roman" w:hAnsi="Times New Roman"/>
                <w:sz w:val="18"/>
                <w:szCs w:val="18"/>
                <w:color w:val="auto"/>
              </w:rPr>
              <w:t>6,411</w:t>
            </w:r>
          </w:p>
        </w:tc>
        <w:tc>
          <w:tcPr>
            <w:tcW w:w="2620" w:type="dxa"/>
            <w:vAlign w:val="bottom"/>
            <w:gridSpan w:val="2"/>
            <w:shd w:val="clear" w:color="auto" w:fill="F2F2F2"/>
          </w:tcPr>
          <w:p>
            <w:pPr>
              <w:jc w:val="right"/>
              <w:ind w:right="810"/>
              <w:spacing w:after="0"/>
              <w:rPr>
                <w:sz w:val="20"/>
                <w:szCs w:val="20"/>
                <w:color w:val="auto"/>
              </w:rPr>
            </w:pPr>
            <w:r>
              <w:rPr>
                <w:rFonts w:ascii="Times New Roman" w:cs="Times New Roman" w:eastAsia="Times New Roman" w:hAnsi="Times New Roman"/>
                <w:sz w:val="18"/>
                <w:szCs w:val="18"/>
                <w:color w:val="auto"/>
              </w:rPr>
              <w:t>3,138,809</w:t>
            </w:r>
          </w:p>
        </w:tc>
      </w:tr>
      <w:tr>
        <w:trPr>
          <w:trHeight w:val="90"/>
        </w:trPr>
        <w:tc>
          <w:tcPr>
            <w:tcW w:w="30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252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286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2520" w:type="dxa"/>
            <w:vAlign w:val="bottom"/>
            <w:shd w:val="clear" w:color="auto" w:fill="F2F2F2"/>
          </w:tcPr>
          <w:p>
            <w:pPr>
              <w:spacing w:after="0"/>
              <w:rPr>
                <w:sz w:val="7"/>
                <w:szCs w:val="7"/>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Three: Ratification of Appointment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by the following vote: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20" w:type="dxa"/>
            <w:vAlign w:val="bottom"/>
          </w:tcPr>
          <w:p>
            <w:pPr>
              <w:spacing w:after="0"/>
              <w:rPr>
                <w:sz w:val="20"/>
                <w:szCs w:val="20"/>
                <w:color w:val="auto"/>
              </w:rPr>
            </w:pPr>
          </w:p>
        </w:tc>
        <w:tc>
          <w:tcPr>
            <w:tcW w:w="28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3000" w:type="dxa"/>
            <w:vAlign w:val="bottom"/>
            <w:shd w:val="clear" w:color="auto" w:fill="F2F2F2"/>
          </w:tcPr>
          <w:p>
            <w:pPr>
              <w:jc w:val="right"/>
              <w:ind w:right="1010"/>
              <w:spacing w:after="0"/>
              <w:rPr>
                <w:sz w:val="20"/>
                <w:szCs w:val="20"/>
                <w:color w:val="auto"/>
              </w:rPr>
            </w:pPr>
            <w:r>
              <w:rPr>
                <w:rFonts w:ascii="Times New Roman" w:cs="Times New Roman" w:eastAsia="Times New Roman" w:hAnsi="Times New Roman"/>
                <w:sz w:val="18"/>
                <w:szCs w:val="18"/>
                <w:color w:val="auto"/>
              </w:rPr>
              <w:t>13,554,287</w:t>
            </w:r>
          </w:p>
        </w:tc>
        <w:tc>
          <w:tcPr>
            <w:tcW w:w="2640" w:type="dxa"/>
            <w:vAlign w:val="bottom"/>
            <w:gridSpan w:val="2"/>
            <w:shd w:val="clear" w:color="auto" w:fill="F2F2F2"/>
          </w:tcPr>
          <w:p>
            <w:pPr>
              <w:jc w:val="right"/>
              <w:ind w:right="930"/>
              <w:spacing w:after="0"/>
              <w:rPr>
                <w:sz w:val="20"/>
                <w:szCs w:val="20"/>
                <w:color w:val="auto"/>
              </w:rPr>
            </w:pPr>
            <w:r>
              <w:rPr>
                <w:rFonts w:ascii="Times New Roman" w:cs="Times New Roman" w:eastAsia="Times New Roman" w:hAnsi="Times New Roman"/>
                <w:sz w:val="18"/>
                <w:szCs w:val="18"/>
                <w:color w:val="auto"/>
              </w:rPr>
              <w:t>20,047</w:t>
            </w:r>
          </w:p>
        </w:tc>
        <w:tc>
          <w:tcPr>
            <w:tcW w:w="2980" w:type="dxa"/>
            <w:vAlign w:val="bottom"/>
            <w:gridSpan w:val="2"/>
            <w:shd w:val="clear" w:color="auto" w:fill="F2F2F2"/>
          </w:tcPr>
          <w:p>
            <w:pPr>
              <w:ind w:left="1260"/>
              <w:spacing w:after="0"/>
              <w:rPr>
                <w:sz w:val="20"/>
                <w:szCs w:val="20"/>
                <w:color w:val="auto"/>
              </w:rPr>
            </w:pPr>
            <w:r>
              <w:rPr>
                <w:rFonts w:ascii="Times New Roman" w:cs="Times New Roman" w:eastAsia="Times New Roman" w:hAnsi="Times New Roman"/>
                <w:sz w:val="18"/>
                <w:szCs w:val="18"/>
                <w:color w:val="auto"/>
              </w:rPr>
              <w:t>316,530</w:t>
            </w:r>
          </w:p>
        </w:tc>
        <w:tc>
          <w:tcPr>
            <w:tcW w:w="100" w:type="dxa"/>
            <w:vAlign w:val="bottom"/>
            <w:shd w:val="clear" w:color="auto" w:fill="F2F2F2"/>
          </w:tcPr>
          <w:p>
            <w:pPr>
              <w:spacing w:after="0"/>
              <w:rPr>
                <w:sz w:val="19"/>
                <w:szCs w:val="19"/>
                <w:color w:val="auto"/>
              </w:rPr>
            </w:pPr>
          </w:p>
        </w:tc>
        <w:tc>
          <w:tcPr>
            <w:tcW w:w="25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90"/>
        </w:trPr>
        <w:tc>
          <w:tcPr>
            <w:tcW w:w="30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252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286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2520" w:type="dxa"/>
            <w:vAlign w:val="bottom"/>
            <w:shd w:val="clear" w:color="auto" w:fill="F2F2F2"/>
          </w:tcPr>
          <w:p>
            <w:pPr>
              <w:spacing w:after="0"/>
              <w:rPr>
                <w:sz w:val="7"/>
                <w:szCs w:val="7"/>
                <w:color w:val="auto"/>
              </w:rPr>
            </w:pPr>
          </w:p>
        </w:tc>
      </w:tr>
      <w:tr>
        <w:trPr>
          <w:trHeight w:val="1627"/>
        </w:trPr>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Brottem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John Brottem</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2026-06-05T15:11:18Z</dcterms:created>
  <dcterms:modified xsi:type="dcterms:W3CDTF">2026-06-05T15:11:18Z</dcterms:modified>
</cp:coreProperties>
</file>